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1B3" w:rsidRPr="00EC31B3" w:rsidRDefault="00EC31B3" w:rsidP="00FF62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31B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АДМИНИСТРАЦИЯ СЕЛЬСКОГО ПОСЕЛЕНИЯ</w:t>
      </w:r>
      <w:r w:rsidR="001D5BD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proofErr w:type="gramStart"/>
      <w:r w:rsidR="001D5BD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EC31B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</w:t>
      </w:r>
      <w:proofErr w:type="gramEnd"/>
      <w:r w:rsidRPr="00EC31B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КАПЦЕГАЙТУЙ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СКОЕ</w:t>
      </w:r>
      <w:r w:rsidRPr="00EC31B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EC31B3" w:rsidRPr="00EC31B3" w:rsidRDefault="00EC31B3" w:rsidP="00EC31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EC31B3" w:rsidRDefault="00EC31B3" w:rsidP="00EC31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EC31B3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EC31B3" w:rsidRDefault="00EC31B3" w:rsidP="00EC31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EC31B3" w:rsidRDefault="00EC31B3" w:rsidP="00E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30.12.2019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№ 42</w:t>
      </w:r>
    </w:p>
    <w:p w:rsidR="00EC31B3" w:rsidRPr="00EC31B3" w:rsidRDefault="00EC31B3" w:rsidP="00E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1B3" w:rsidRDefault="00EC31B3" w:rsidP="00EC31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Капцегайтуй</w:t>
      </w:r>
    </w:p>
    <w:p w:rsidR="00EC31B3" w:rsidRDefault="00EC31B3" w:rsidP="00EC31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1B3" w:rsidRDefault="00EC31B3" w:rsidP="00FF62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33D">
        <w:rPr>
          <w:rFonts w:ascii="Times New Roman" w:hAnsi="Times New Roman" w:cs="Times New Roman"/>
          <w:b/>
          <w:sz w:val="28"/>
          <w:szCs w:val="28"/>
        </w:rPr>
        <w:t>Об утверждении Порядка формирования перечня налоговых расходов и оценки налоговых расходо</w:t>
      </w:r>
      <w:r w:rsidR="00FF6239">
        <w:rPr>
          <w:rFonts w:ascii="Times New Roman" w:hAnsi="Times New Roman" w:cs="Times New Roman"/>
          <w:b/>
          <w:sz w:val="28"/>
          <w:szCs w:val="28"/>
        </w:rPr>
        <w:t>в в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FF6239">
        <w:rPr>
          <w:rFonts w:ascii="Times New Roman" w:hAnsi="Times New Roman" w:cs="Times New Roman"/>
          <w:b/>
          <w:sz w:val="28"/>
          <w:szCs w:val="28"/>
        </w:rPr>
        <w:t>ельском поселении</w:t>
      </w:r>
      <w:r w:rsidRPr="006C233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Капцегайтуйское</w:t>
      </w:r>
      <w:r w:rsidRPr="006C233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FF6239" w:rsidRDefault="00FF6239" w:rsidP="00FF62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1B3" w:rsidRPr="00EC31B3" w:rsidRDefault="00EC31B3" w:rsidP="00FF623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1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статьи 174.3 Бюджетного кодекса Российской Федерации, постановлением Правительства Российской Федерации от 22.06.2019 № 796 «Об общих требованиях к 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налоговых расходов субъектов </w:t>
      </w:r>
      <w:r w:rsidRPr="00EC3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и муниципальных образований»</w:t>
      </w:r>
    </w:p>
    <w:p w:rsidR="00EC31B3" w:rsidRPr="00EC31B3" w:rsidRDefault="00EC31B3" w:rsidP="00EC31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1.Утвердить Порядок формирования перечня </w:t>
      </w:r>
      <w:r w:rsidRPr="00EC31B3">
        <w:rPr>
          <w:rFonts w:ascii="Times New Roman" w:eastAsia="Calibri" w:hAnsi="Times New Roman" w:cs="Times New Roman"/>
          <w:sz w:val="28"/>
          <w:szCs w:val="28"/>
        </w:rPr>
        <w:t>налоговых расходов и оценки налоговых расходо</w:t>
      </w:r>
      <w:r>
        <w:rPr>
          <w:rFonts w:ascii="Times New Roman" w:eastAsia="Calibri" w:hAnsi="Times New Roman" w:cs="Times New Roman"/>
          <w:sz w:val="28"/>
          <w:szCs w:val="28"/>
        </w:rPr>
        <w:t>в в муниципальном образовании с</w:t>
      </w:r>
      <w:r w:rsidRPr="00EC31B3">
        <w:rPr>
          <w:rFonts w:ascii="Times New Roman" w:eastAsia="Calibri" w:hAnsi="Times New Roman" w:cs="Times New Roman"/>
          <w:sz w:val="28"/>
          <w:szCs w:val="28"/>
        </w:rPr>
        <w:t>ельское поселение «Капцегайтуйское»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</w:t>
      </w:r>
      <w:r w:rsidRPr="00EC31B3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 согласно приложению.</w:t>
      </w:r>
    </w:p>
    <w:p w:rsidR="00EC31B3" w:rsidRPr="00EC31B3" w:rsidRDefault="00EC31B3" w:rsidP="00EC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Контроль за исполнением настоящего постановления оставляю за собой.</w:t>
      </w:r>
    </w:p>
    <w:p w:rsidR="00EC31B3" w:rsidRPr="00EC31B3" w:rsidRDefault="00EC31B3" w:rsidP="00EC31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</w:t>
      </w:r>
      <w:r w:rsidRPr="00EC31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опубликовать (обнародовать) согласно Устава сельского поселения «Капцегайтуйское» </w:t>
      </w:r>
    </w:p>
    <w:p w:rsidR="00EC31B3" w:rsidRPr="00EC31B3" w:rsidRDefault="00EC31B3" w:rsidP="00EC31B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 xml:space="preserve">      4.Настоящее постановление вступает в силу и распространяется на бюджетные правоотношения, возникающие с 1 января 2020 года. </w:t>
      </w:r>
    </w:p>
    <w:p w:rsidR="00EC31B3" w:rsidRPr="00EC31B3" w:rsidRDefault="00EC31B3" w:rsidP="00EC31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1B3" w:rsidRPr="00EC31B3" w:rsidRDefault="00EC31B3" w:rsidP="00EC3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1B3" w:rsidRPr="00EC31B3" w:rsidRDefault="00EC31B3" w:rsidP="00EC3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1B3" w:rsidRPr="00EC31B3" w:rsidRDefault="00EC31B3" w:rsidP="00EC3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1B3" w:rsidRPr="00EC31B3" w:rsidRDefault="00EC31B3" w:rsidP="00EC3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1B3" w:rsidRPr="00EC31B3" w:rsidRDefault="00EC31B3" w:rsidP="00EC3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1B3" w:rsidRPr="00EC31B3" w:rsidRDefault="00EC31B3" w:rsidP="00EC3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муниципального образования                             </w:t>
      </w:r>
      <w:r w:rsidR="00FF623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FF623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proofErr w:type="spellStart"/>
      <w:r w:rsidRPr="00EC31B3">
        <w:rPr>
          <w:rFonts w:ascii="Times New Roman" w:eastAsia="Calibri" w:hAnsi="Times New Roman" w:cs="Times New Roman"/>
          <w:color w:val="000000"/>
          <w:sz w:val="28"/>
          <w:szCs w:val="28"/>
        </w:rPr>
        <w:t>Е.В.Бирюкова</w:t>
      </w:r>
      <w:proofErr w:type="spellEnd"/>
    </w:p>
    <w:p w:rsidR="00EC31B3" w:rsidRPr="00EC31B3" w:rsidRDefault="00EC31B3" w:rsidP="00EC3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1B3" w:rsidRDefault="00EC31B3" w:rsidP="00EC3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239" w:rsidRDefault="00FF6239" w:rsidP="00EC3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239" w:rsidRDefault="00FF6239" w:rsidP="00EC3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239" w:rsidRDefault="00FF6239" w:rsidP="00EC3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239" w:rsidRDefault="00FF6239" w:rsidP="00EC3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239" w:rsidRDefault="00FF6239" w:rsidP="00EC31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239" w:rsidRDefault="00FF6239" w:rsidP="00EC31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216" w:rsidRDefault="00AB6216" w:rsidP="00EC31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1B3" w:rsidRPr="00EC31B3" w:rsidRDefault="00EC31B3" w:rsidP="00EC31B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C31B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EC31B3" w:rsidRPr="00EC31B3" w:rsidRDefault="00EC31B3" w:rsidP="00EC31B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C31B3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EC31B3" w:rsidRPr="00EC31B3" w:rsidRDefault="00EC31B3" w:rsidP="00EC31B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C31B3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 «Капцегайтуйское»</w:t>
      </w:r>
    </w:p>
    <w:p w:rsidR="00EC31B3" w:rsidRPr="00EC31B3" w:rsidRDefault="00FF6239" w:rsidP="00EC31B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30.12.2019</w:t>
      </w:r>
      <w:r w:rsidR="00EC31B3" w:rsidRPr="00EC31B3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42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C31B3" w:rsidRPr="00EC31B3" w:rsidRDefault="001D5BD0" w:rsidP="00EC3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hyperlink w:anchor="Par28" w:history="1">
        <w:r w:rsidR="00EC31B3" w:rsidRPr="00EC31B3">
          <w:rPr>
            <w:rFonts w:ascii="Times New Roman" w:eastAsia="Calibri" w:hAnsi="Times New Roman" w:cs="Times New Roman"/>
            <w:b/>
            <w:sz w:val="28"/>
            <w:szCs w:val="28"/>
          </w:rPr>
          <w:t>П</w:t>
        </w:r>
      </w:hyperlink>
      <w:r w:rsidR="00EC31B3" w:rsidRPr="00EC31B3">
        <w:rPr>
          <w:rFonts w:ascii="Times New Roman" w:eastAsia="Calibri" w:hAnsi="Times New Roman" w:cs="Times New Roman"/>
          <w:b/>
          <w:sz w:val="28"/>
          <w:szCs w:val="28"/>
        </w:rPr>
        <w:t>орядок</w:t>
      </w:r>
    </w:p>
    <w:p w:rsidR="00EC31B3" w:rsidRPr="00EC31B3" w:rsidRDefault="00EC31B3" w:rsidP="00FF6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31B3">
        <w:rPr>
          <w:rFonts w:ascii="Times New Roman" w:eastAsia="Calibri" w:hAnsi="Times New Roman" w:cs="Times New Roman"/>
          <w:b/>
          <w:sz w:val="28"/>
          <w:szCs w:val="28"/>
        </w:rPr>
        <w:t xml:space="preserve"> формирования перечня налоговых расходов и оценки налоговых расходов в </w:t>
      </w:r>
      <w:r w:rsidR="00FF6239">
        <w:rPr>
          <w:rFonts w:ascii="Times New Roman" w:eastAsia="Calibri" w:hAnsi="Times New Roman" w:cs="Times New Roman"/>
          <w:b/>
          <w:sz w:val="28"/>
          <w:szCs w:val="28"/>
        </w:rPr>
        <w:t>сельском поселении</w:t>
      </w:r>
      <w:r w:rsidRPr="00EC31B3">
        <w:rPr>
          <w:rFonts w:ascii="Times New Roman" w:eastAsia="Calibri" w:hAnsi="Times New Roman" w:cs="Times New Roman"/>
          <w:b/>
          <w:sz w:val="28"/>
          <w:szCs w:val="28"/>
        </w:rPr>
        <w:t xml:space="preserve"> «Капцегайтуйское»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I. Общие положения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1. Настоящий Порядок определяют процедуру формирования перечня налоговых расходов и оценки налоговых расходов в муниципальном образовании «Сельское поселение «Капцегайтуйское»» (далее-муниципальное образование).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2. Понятия, используемые в настоящем Порядке, означают следующее: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b/>
          <w:sz w:val="28"/>
          <w:szCs w:val="28"/>
        </w:rPr>
        <w:t>«налоговые расходы»</w:t>
      </w:r>
      <w:r w:rsidRPr="00EC31B3">
        <w:rPr>
          <w:rFonts w:ascii="Times New Roman" w:eastAsia="Calibri" w:hAnsi="Times New Roman" w:cs="Times New Roman"/>
          <w:sz w:val="28"/>
          <w:szCs w:val="28"/>
        </w:rPr>
        <w:t xml:space="preserve"> - 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образования;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b/>
          <w:sz w:val="28"/>
          <w:szCs w:val="28"/>
        </w:rPr>
        <w:t>«куратор налогового расхода»</w:t>
      </w:r>
      <w:r w:rsidRPr="00EC31B3">
        <w:rPr>
          <w:rFonts w:ascii="Times New Roman" w:eastAsia="Calibri" w:hAnsi="Times New Roman" w:cs="Times New Roman"/>
          <w:sz w:val="28"/>
          <w:szCs w:val="28"/>
        </w:rPr>
        <w:t xml:space="preserve"> - 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образования;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b/>
          <w:sz w:val="28"/>
          <w:szCs w:val="28"/>
        </w:rPr>
        <w:t>«нераспределенные налоговые расходы»</w:t>
      </w:r>
      <w:r w:rsidRPr="00EC31B3">
        <w:rPr>
          <w:rFonts w:ascii="Times New Roman" w:eastAsia="Calibri" w:hAnsi="Times New Roman" w:cs="Times New Roman"/>
          <w:sz w:val="28"/>
          <w:szCs w:val="28"/>
        </w:rPr>
        <w:t xml:space="preserve"> - налоговые расходы,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 и непрограммных направлений деятельности муниципального образования»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b/>
          <w:sz w:val="28"/>
          <w:szCs w:val="28"/>
        </w:rPr>
        <w:t xml:space="preserve">«нормативные характеристики налоговых расходов муниципального образования» </w:t>
      </w:r>
      <w:r w:rsidRPr="00EC31B3">
        <w:rPr>
          <w:rFonts w:ascii="Times New Roman" w:eastAsia="Calibri" w:hAnsi="Times New Roman" w:cs="Times New Roman"/>
          <w:sz w:val="28"/>
          <w:szCs w:val="28"/>
        </w:rPr>
        <w:t xml:space="preserve">- 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Par133" w:history="1">
        <w:r w:rsidRPr="00EC31B3">
          <w:rPr>
            <w:rFonts w:ascii="Times New Roman" w:eastAsia="Calibri" w:hAnsi="Times New Roman" w:cs="Times New Roman"/>
            <w:sz w:val="28"/>
            <w:szCs w:val="28"/>
          </w:rPr>
          <w:t>приложению</w:t>
        </w:r>
      </w:hyperlink>
      <w:r w:rsidRPr="00EC31B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b/>
          <w:sz w:val="28"/>
          <w:szCs w:val="28"/>
        </w:rPr>
        <w:t>«оценка налоговых расходов муниципального образования»</w:t>
      </w:r>
      <w:r w:rsidRPr="00EC31B3">
        <w:rPr>
          <w:rFonts w:ascii="Times New Roman" w:eastAsia="Calibri" w:hAnsi="Times New Roman" w:cs="Times New Roman"/>
          <w:sz w:val="28"/>
          <w:szCs w:val="28"/>
        </w:rPr>
        <w:t xml:space="preserve"> - комплекс мероприятий по оценке объемов налоговых расходов муниципального образования, обусловленных льготами, предоставленными</w:t>
      </w:r>
      <w:r w:rsidR="00FF6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31B3">
        <w:rPr>
          <w:rFonts w:ascii="Times New Roman" w:eastAsia="Calibri" w:hAnsi="Times New Roman" w:cs="Times New Roman"/>
          <w:sz w:val="28"/>
          <w:szCs w:val="28"/>
        </w:rPr>
        <w:lastRenderedPageBreak/>
        <w:t>плательщикам, а также по оценке эффективности налоговых расходов муниципального образования;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b/>
          <w:sz w:val="28"/>
          <w:szCs w:val="28"/>
        </w:rPr>
        <w:t>«оценка объемов налоговых расходов муниципального образования»</w:t>
      </w:r>
      <w:r w:rsidRPr="00EC31B3">
        <w:rPr>
          <w:rFonts w:ascii="Times New Roman" w:eastAsia="Calibri" w:hAnsi="Times New Roman" w:cs="Times New Roman"/>
          <w:sz w:val="28"/>
          <w:szCs w:val="28"/>
        </w:rPr>
        <w:t xml:space="preserve"> - определение объемов выпадающих доходов бюджетов муниципального образования, обусловленных льготами, предоставленными плательщикам;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b/>
          <w:sz w:val="28"/>
          <w:szCs w:val="28"/>
        </w:rPr>
        <w:t>«оценка эффективности налоговых расходов муниципального образования»</w:t>
      </w:r>
      <w:r w:rsidRPr="00EC31B3">
        <w:rPr>
          <w:rFonts w:ascii="Times New Roman" w:eastAsia="Calibri" w:hAnsi="Times New Roman" w:cs="Times New Roman"/>
          <w:sz w:val="28"/>
          <w:szCs w:val="28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образования;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b/>
          <w:sz w:val="28"/>
          <w:szCs w:val="28"/>
        </w:rPr>
        <w:t>«паспорт налогового расхода муниципального образования»</w:t>
      </w:r>
      <w:r w:rsidRPr="00EC31B3">
        <w:rPr>
          <w:rFonts w:ascii="Times New Roman" w:eastAsia="Calibri" w:hAnsi="Times New Roman" w:cs="Times New Roman"/>
          <w:sz w:val="28"/>
          <w:szCs w:val="28"/>
        </w:rPr>
        <w:t xml:space="preserve"> - документ, содержащий сведения о нормативных, фискальных и целевых характеристиках налогового расхода муниципального образования, составляемый куратором налогового расхода;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b/>
          <w:sz w:val="28"/>
          <w:szCs w:val="28"/>
        </w:rPr>
        <w:t>«перечень налоговых расходов муниципального образования»</w:t>
      </w:r>
      <w:r w:rsidRPr="00EC31B3">
        <w:rPr>
          <w:rFonts w:ascii="Times New Roman" w:eastAsia="Calibri" w:hAnsi="Times New Roman" w:cs="Times New Roman"/>
          <w:sz w:val="28"/>
          <w:szCs w:val="28"/>
        </w:rPr>
        <w:t xml:space="preserve"> - 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расходов, либо в разрезе кураторов налоговых расходов (в отношении нераспределенных налоговых расходов), содержащих указания на обуславливающие соответствующие налоговые расходы положения (статьи, части, пункты, подпункты, абзацы) нормативных правовых актов и срока действия таких положений;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b/>
          <w:sz w:val="28"/>
          <w:szCs w:val="28"/>
        </w:rPr>
        <w:t>«социальные налоговые расходы муниципального образования»</w:t>
      </w:r>
      <w:r w:rsidRPr="00EC31B3">
        <w:rPr>
          <w:rFonts w:ascii="Times New Roman" w:eastAsia="Calibri" w:hAnsi="Times New Roman" w:cs="Times New Roman"/>
          <w:sz w:val="28"/>
          <w:szCs w:val="28"/>
        </w:rPr>
        <w:t xml:space="preserve"> - 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b/>
          <w:sz w:val="28"/>
          <w:szCs w:val="28"/>
        </w:rPr>
        <w:t>«стимулирующие налоговые расходы муниципального образования»</w:t>
      </w:r>
      <w:r w:rsidRPr="00EC31B3">
        <w:rPr>
          <w:rFonts w:ascii="Times New Roman" w:eastAsia="Calibri" w:hAnsi="Times New Roman" w:cs="Times New Roman"/>
          <w:sz w:val="28"/>
          <w:szCs w:val="28"/>
        </w:rPr>
        <w:t xml:space="preserve">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образования;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b/>
          <w:sz w:val="28"/>
          <w:szCs w:val="28"/>
        </w:rPr>
        <w:t>«технические налоговые расходы муниципального образования»</w:t>
      </w:r>
      <w:r w:rsidRPr="00EC31B3">
        <w:rPr>
          <w:rFonts w:ascii="Times New Roman" w:eastAsia="Calibri" w:hAnsi="Times New Roman" w:cs="Times New Roman"/>
          <w:sz w:val="28"/>
          <w:szCs w:val="28"/>
        </w:rPr>
        <w:t xml:space="preserve"> - целевая категория налоговых расходов муниципального образования,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бюджетов муниципального образования;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b/>
          <w:sz w:val="28"/>
          <w:szCs w:val="28"/>
        </w:rPr>
        <w:t>«фискальные характеристики налоговых расходов муниципального образования»</w:t>
      </w:r>
      <w:r w:rsidRPr="00EC31B3">
        <w:rPr>
          <w:rFonts w:ascii="Times New Roman" w:eastAsia="Calibri" w:hAnsi="Times New Roman" w:cs="Times New Roman"/>
          <w:sz w:val="28"/>
          <w:szCs w:val="28"/>
        </w:rPr>
        <w:t xml:space="preserve">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бюджеты муниципального образования, а также иные характеристики, предусмотренные </w:t>
      </w:r>
      <w:hyperlink w:anchor="Par133" w:history="1">
        <w:r w:rsidRPr="00EC31B3">
          <w:rPr>
            <w:rFonts w:ascii="Times New Roman" w:eastAsia="Calibri" w:hAnsi="Times New Roman" w:cs="Times New Roman"/>
            <w:sz w:val="28"/>
            <w:szCs w:val="28"/>
          </w:rPr>
          <w:t>приложением</w:t>
        </w:r>
      </w:hyperlink>
      <w:r w:rsidRPr="00EC31B3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Порядку;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«целевые характеристики налоговых расходов муниципального образования»</w:t>
      </w:r>
      <w:r w:rsidRPr="00EC31B3">
        <w:rPr>
          <w:rFonts w:ascii="Times New Roman" w:eastAsia="Calibri" w:hAnsi="Times New Roman" w:cs="Times New Roman"/>
          <w:sz w:val="28"/>
          <w:szCs w:val="28"/>
        </w:rPr>
        <w:t xml:space="preserve"> - сведения о целевой категории налоговых расходов муниципального образования, целях предоставления плательщикам налоговых льгот, а также иные характеристики, предусмотренные </w:t>
      </w:r>
      <w:hyperlink w:anchor="Par133" w:history="1">
        <w:r w:rsidRPr="00EC31B3">
          <w:rPr>
            <w:rFonts w:ascii="Times New Roman" w:eastAsia="Calibri" w:hAnsi="Times New Roman" w:cs="Times New Roman"/>
            <w:sz w:val="28"/>
            <w:szCs w:val="28"/>
          </w:rPr>
          <w:t>приложением</w:t>
        </w:r>
      </w:hyperlink>
      <w:r w:rsidRPr="00EC31B3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Порядку.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3. В целях оценки налоговых расходов муниципального образования администрация муниципального образования «Сельское поселение «Капцегайтуйское» (далее - администрация):</w:t>
      </w:r>
    </w:p>
    <w:p w:rsidR="00EC31B3" w:rsidRPr="00EC31B3" w:rsidRDefault="00EC31B3" w:rsidP="00EC31B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а) формирует перечень налоговых расходов муниципального образования;</w:t>
      </w:r>
    </w:p>
    <w:p w:rsidR="00EC31B3" w:rsidRPr="00EC31B3" w:rsidRDefault="00EC31B3" w:rsidP="00EC31B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б)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EC31B3" w:rsidRPr="00EC31B3" w:rsidRDefault="00EC31B3" w:rsidP="00EC31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в)</w:t>
      </w:r>
      <w:r w:rsidR="00FF6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31B3">
        <w:rPr>
          <w:rFonts w:ascii="Times New Roman" w:eastAsia="Calibri" w:hAnsi="Times New Roman" w:cs="Times New Roman"/>
          <w:sz w:val="28"/>
          <w:szCs w:val="28"/>
        </w:rPr>
        <w:t>осуществляет обобщение результатов оценки эффективности налоговых расходов муниципального образования, проводимой кураторами налоговых расходов.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4. В целях оценки налоговых расходов муниципального образования главные администраторы доходов бюджета муниципального образования формируют и представляют в администрацию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5. В целях оценки налоговых расходов муниципального образования кураторы налоговых расходов: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 xml:space="preserve">а) формируют паспорта налоговых расходов муниципального образования, содержащие информацию, предусмотренную </w:t>
      </w:r>
      <w:hyperlink w:anchor="Par133" w:history="1">
        <w:r w:rsidRPr="00EC31B3">
          <w:rPr>
            <w:rFonts w:ascii="Times New Roman" w:eastAsia="Calibri" w:hAnsi="Times New Roman" w:cs="Times New Roman"/>
            <w:sz w:val="28"/>
            <w:szCs w:val="28"/>
          </w:rPr>
          <w:t>приложением</w:t>
        </w:r>
      </w:hyperlink>
      <w:r w:rsidRPr="00EC31B3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Порядку;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администрацию.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II. Формирование перечня налоговых расходов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6. Проект перечня налоговых расходов муниципального образования на очередной финансовый год и плановый период (далее-проект перечня налоговых расходов) формируется администрацией ежегодно до 25 марта 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 xml:space="preserve">7. Органы и организации, указанные в </w:t>
      </w:r>
      <w:hyperlink w:anchor="Par62" w:history="1">
        <w:r w:rsidRPr="00EC31B3">
          <w:rPr>
            <w:rFonts w:ascii="Times New Roman" w:eastAsia="Calibri" w:hAnsi="Times New Roman" w:cs="Times New Roman"/>
            <w:sz w:val="28"/>
            <w:szCs w:val="28"/>
          </w:rPr>
          <w:t>пункте 6</w:t>
        </w:r>
      </w:hyperlink>
      <w:r w:rsidRPr="00EC31B3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 в срок до 10 апреля текущего финансового года рассматривают проект перечня налоговых расходов на предмет предлагаемого распределения налоговых </w:t>
      </w:r>
      <w:r w:rsidRPr="00EC31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 и определения кураторов налоговых расходов, и в случае несогласия с указанным распределением направляют в администрацию предложения по уточнению проекта перечня налоговых расходов. 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 xml:space="preserve">В случае если результаты рассмотрения не направлены в администрацию в течение срока, указанного в </w:t>
      </w:r>
      <w:hyperlink w:anchor="Par63" w:history="1">
        <w:r w:rsidRPr="00EC31B3">
          <w:rPr>
            <w:rFonts w:ascii="Times New Roman" w:eastAsia="Calibri" w:hAnsi="Times New Roman" w:cs="Times New Roman"/>
            <w:sz w:val="28"/>
            <w:szCs w:val="28"/>
          </w:rPr>
          <w:t>абзаце первом</w:t>
        </w:r>
      </w:hyperlink>
      <w:r w:rsidRPr="00EC31B3">
        <w:rPr>
          <w:rFonts w:ascii="Times New Roman" w:eastAsia="Calibri" w:hAnsi="Times New Roman" w:cs="Times New Roman"/>
          <w:sz w:val="28"/>
          <w:szCs w:val="28"/>
        </w:rPr>
        <w:t xml:space="preserve"> настоящего пункта, проект перечня налоговых расходов считается согласованным.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муниципального образования на текущий финансовый год и плановый период, не требуется, за исключением случаев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случаев изменения полномочий органов и организаций, указанных в </w:t>
      </w:r>
      <w:hyperlink w:anchor="Par62" w:history="1">
        <w:r w:rsidRPr="00EC31B3">
          <w:rPr>
            <w:rFonts w:ascii="Times New Roman" w:eastAsia="Calibri" w:hAnsi="Times New Roman" w:cs="Times New Roman"/>
            <w:sz w:val="28"/>
            <w:szCs w:val="28"/>
          </w:rPr>
          <w:t>пункте 6</w:t>
        </w:r>
      </w:hyperlink>
      <w:r w:rsidRPr="00EC31B3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Порядка.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 xml:space="preserve">При наличии разногласий по проекту перечня налоговых расходов администрация обеспечивает проведение согласительных совещаний с соответствующими органами и организациями в срок до 20 апреля текущего года.  </w:t>
      </w:r>
      <w:r w:rsidRPr="00EC31B3">
        <w:rPr>
          <w:rFonts w:ascii="Times New Roman" w:eastAsia="Calibri" w:hAnsi="Times New Roman" w:cs="Times New Roman"/>
          <w:sz w:val="28"/>
          <w:szCs w:val="28"/>
        </w:rPr>
        <w:tab/>
        <w:t>Разногласия, не урегулированные по результатам таких совещаний в срок до 30 апреля текущего года, рассматриваются Главой администрации.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8. В срок, не позднее 7 рабочих дней после завершения процедур, установленных в пункте 7 настоящего Порядка, перечень налоговых расходов муниципального образования размещается на официальном сайте администрации муниципальном образовании «Сельское поселение «Капцегайтуйское» в информационно-телекоммуникационной сети «Интернет».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 xml:space="preserve">9. В случае внесения в текущем финансовом году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 </w:t>
      </w:r>
      <w:hyperlink w:anchor="Par62" w:history="1">
        <w:r w:rsidRPr="00EC31B3">
          <w:rPr>
            <w:rFonts w:ascii="Times New Roman" w:eastAsia="Calibri" w:hAnsi="Times New Roman" w:cs="Times New Roman"/>
            <w:sz w:val="28"/>
            <w:szCs w:val="28"/>
          </w:rPr>
          <w:t>пункте 6</w:t>
        </w:r>
      </w:hyperlink>
      <w:r w:rsidRPr="00EC31B3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в связи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администрацию соответствующую </w:t>
      </w:r>
      <w:r w:rsidRPr="00EC31B3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информацию для уточнения указанного перечня налоговых расходов муниципального образования.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10. Перечень налоговых расходов муниципального образования с внесенными в него изменениями формируется до 1 октября текущего финансового года (в случае уточнения структурных элементов муниципальных программ муниципального образования в рамках формирования проекта решения о местном бюджете на очередной финансовый год) и до 30 декабря текущего финансового года (в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год).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III. Порядок оценки налоговых расходов муниципального образования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 xml:space="preserve">11. Методики оценки эффективности налоговых расходов </w:t>
      </w:r>
      <w:r w:rsidRPr="00EC31B3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</w:t>
      </w:r>
      <w:r w:rsidRPr="00EC31B3">
        <w:rPr>
          <w:rFonts w:ascii="Times New Roman" w:eastAsia="Calibri" w:hAnsi="Times New Roman" w:cs="Times New Roman"/>
          <w:sz w:val="28"/>
          <w:szCs w:val="28"/>
        </w:rPr>
        <w:t xml:space="preserve"> разрабатываются кураторами налоговых расходов и утверждаются по согласованию с администрацией.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 xml:space="preserve">12. В целях оценки эффективности налоговых расходов </w:t>
      </w:r>
      <w:r w:rsidRPr="00EC31B3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образования: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-</w:t>
      </w:r>
      <w:r w:rsidR="00FF6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31B3">
        <w:rPr>
          <w:rFonts w:ascii="Times New Roman" w:eastAsia="Calibri" w:hAnsi="Times New Roman" w:cs="Times New Roman"/>
          <w:sz w:val="28"/>
          <w:szCs w:val="28"/>
        </w:rPr>
        <w:t xml:space="preserve">администрация формирует и направляет ежегодно, до 1 сентября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 информации главных администраторов доходов местного бюджета. 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-</w:t>
      </w:r>
      <w:r w:rsidR="00FF6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31B3">
        <w:rPr>
          <w:rFonts w:ascii="Times New Roman" w:eastAsia="Calibri" w:hAnsi="Times New Roman" w:cs="Times New Roman"/>
          <w:sz w:val="28"/>
          <w:szCs w:val="28"/>
        </w:rPr>
        <w:t>кураторы на</w:t>
      </w:r>
      <w:r w:rsidR="00FF6239">
        <w:rPr>
          <w:rFonts w:ascii="Times New Roman" w:eastAsia="Calibri" w:hAnsi="Times New Roman" w:cs="Times New Roman"/>
          <w:sz w:val="28"/>
          <w:szCs w:val="28"/>
        </w:rPr>
        <w:t xml:space="preserve">логовых расходов муниципального </w:t>
      </w:r>
      <w:r w:rsidRPr="00EC31B3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FF6239">
        <w:rPr>
          <w:rFonts w:ascii="Times New Roman" w:eastAsia="Calibri" w:hAnsi="Times New Roman" w:cs="Times New Roman"/>
          <w:sz w:val="28"/>
          <w:szCs w:val="28"/>
        </w:rPr>
        <w:t>,</w:t>
      </w:r>
      <w:r w:rsidRPr="00EC31B3">
        <w:rPr>
          <w:rFonts w:ascii="Times New Roman" w:eastAsia="Calibri" w:hAnsi="Times New Roman" w:cs="Times New Roman"/>
          <w:sz w:val="28"/>
          <w:szCs w:val="28"/>
        </w:rPr>
        <w:t xml:space="preserve"> на основе сформированного и размещенного в соответствии с пунктом 8 настоящего Порядка перечня налоговых расходов муниципального образования и информации, указанной в абзаце втором настоящего пункта, формируют паспорта налоговых расходов муниципального образования и в срок до 1 октября текущего финансового года направляют их в администрацию.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а) оценку целесообразности налоговых расходов муниципального образования;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б) оценку результативности налоговых расходов муниципального образования.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13. Критериями целесообразности налоговых расходов муниципального образования являются: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 xml:space="preserve"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</w:t>
      </w:r>
      <w:r w:rsidRPr="00EC31B3">
        <w:rPr>
          <w:rFonts w:ascii="Times New Roman" w:eastAsia="Calibri" w:hAnsi="Times New Roman" w:cs="Times New Roman"/>
          <w:sz w:val="28"/>
          <w:szCs w:val="28"/>
        </w:rPr>
        <w:lastRenderedPageBreak/>
        <w:t>образования, не относящимся к муниципальным программам муниципального образования (в отношении непрограммных налоговых расходов);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 xml:space="preserve">14. В случае несоответствия налоговых расходов муниципального образования хотя бы одному из критериев, указанных в </w:t>
      </w:r>
      <w:hyperlink w:anchor="Par80" w:history="1">
        <w:r w:rsidRPr="00EC31B3">
          <w:rPr>
            <w:rFonts w:ascii="Times New Roman" w:eastAsia="Calibri" w:hAnsi="Times New Roman" w:cs="Times New Roman"/>
            <w:sz w:val="28"/>
            <w:szCs w:val="28"/>
          </w:rPr>
          <w:t>пункте 13</w:t>
        </w:r>
      </w:hyperlink>
      <w:r w:rsidRPr="00EC31B3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куратору налогового расхода надлежит представить в администрацию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15.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16.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17. 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18. В качестве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lastRenderedPageBreak/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г) оценка совокупного бюджетного эффекта (самоокупаемости) налоговых расходов муниципального образования (в отношении стимулирующих налоговых расходов муниципального образования).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19. Оценка совокупного бюджетного эффекта (самоокупаемости) налоговых расходов муниципального образования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сборов, оценка совокупного бюджетного эффекта (самоокупаемости) налоговых расходов муниципального образования определяется в целом в отношении соответствующей категории плательщиков, имеющих льготы.</w:t>
      </w:r>
    </w:p>
    <w:p w:rsidR="00EC31B3" w:rsidRPr="00EC31B3" w:rsidRDefault="00EC31B3" w:rsidP="00FF6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20. Оценка совокупного бюджетного эффекта (самоокупаемости) стимулирующих налоговых расходов муниципального образования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на дату проведения оценки эффективности налоговых расходов муниципального образования (E) по следующей формуле:</w:t>
      </w:r>
    </w:p>
    <w:p w:rsidR="00EC31B3" w:rsidRPr="00EC31B3" w:rsidRDefault="00EC31B3" w:rsidP="00FF6239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noProof/>
          <w:position w:val="-25"/>
          <w:sz w:val="28"/>
          <w:szCs w:val="28"/>
          <w:lang w:eastAsia="ru-RU"/>
        </w:rPr>
        <w:drawing>
          <wp:inline distT="0" distB="0" distL="0" distR="0" wp14:anchorId="70401AE2" wp14:editId="66544A3C">
            <wp:extent cx="2022475" cy="449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31B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i - порядковый номер года, имеющий значение от 1 до 5;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C31B3">
        <w:rPr>
          <w:rFonts w:ascii="Times New Roman" w:eastAsia="Calibri" w:hAnsi="Times New Roman" w:cs="Times New Roman"/>
          <w:sz w:val="28"/>
          <w:szCs w:val="28"/>
        </w:rPr>
        <w:t>m</w:t>
      </w:r>
      <w:r w:rsidRPr="00EC31B3">
        <w:rPr>
          <w:rFonts w:ascii="Times New Roman" w:eastAsia="Calibri" w:hAnsi="Times New Roman" w:cs="Times New Roman"/>
          <w:sz w:val="28"/>
          <w:szCs w:val="28"/>
          <w:vertAlign w:val="subscript"/>
        </w:rPr>
        <w:t>i</w:t>
      </w:r>
      <w:proofErr w:type="spellEnd"/>
      <w:r w:rsidRPr="00EC31B3">
        <w:rPr>
          <w:rFonts w:ascii="Times New Roman" w:eastAsia="Calibri" w:hAnsi="Times New Roman" w:cs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j - порядковый номер плательщика, имеющий значение от 1 до m;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C31B3">
        <w:rPr>
          <w:rFonts w:ascii="Times New Roman" w:eastAsia="Calibri" w:hAnsi="Times New Roman" w:cs="Times New Roman"/>
          <w:sz w:val="28"/>
          <w:szCs w:val="28"/>
        </w:rPr>
        <w:t>N</w:t>
      </w:r>
      <w:r w:rsidRPr="00EC31B3">
        <w:rPr>
          <w:rFonts w:ascii="Times New Roman" w:eastAsia="Calibri" w:hAnsi="Times New Roman" w:cs="Times New Roman"/>
          <w:sz w:val="28"/>
          <w:szCs w:val="28"/>
          <w:vertAlign w:val="subscript"/>
        </w:rPr>
        <w:t>ij</w:t>
      </w:r>
      <w:proofErr w:type="spellEnd"/>
      <w:r w:rsidRPr="00EC31B3">
        <w:rPr>
          <w:rFonts w:ascii="Times New Roman" w:eastAsia="Calibri" w:hAnsi="Times New Roman" w:cs="Times New Roman"/>
          <w:sz w:val="28"/>
          <w:szCs w:val="28"/>
        </w:rPr>
        <w:t xml:space="preserve"> - объем налогов, сборов, задекларированных получателями налоговых расходов в бюджет муниципального образования j-м плательщиком в i-м году.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объемы налогов, сборов, подлежащих уплате в бюджет муниципального образования, оцениваются (прогнозируются) по данным кураторов налоговых расходов и администрации;</w:t>
      </w:r>
    </w:p>
    <w:p w:rsidR="00FF6239" w:rsidRDefault="00EC31B3" w:rsidP="00FF62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B</w:t>
      </w:r>
      <w:r w:rsidRPr="00EC31B3">
        <w:rPr>
          <w:rFonts w:ascii="Times New Roman" w:eastAsia="Calibri" w:hAnsi="Times New Roman" w:cs="Times New Roman"/>
          <w:sz w:val="28"/>
          <w:szCs w:val="28"/>
          <w:vertAlign w:val="subscript"/>
        </w:rPr>
        <w:t>0j</w:t>
      </w:r>
      <w:r w:rsidRPr="00EC31B3">
        <w:rPr>
          <w:rFonts w:ascii="Times New Roman" w:eastAsia="Calibri" w:hAnsi="Times New Roman" w:cs="Times New Roman"/>
          <w:sz w:val="28"/>
          <w:szCs w:val="28"/>
        </w:rPr>
        <w:t xml:space="preserve"> - базовый объем налогов, сборов, задекларированных для уплаты в бюджет муниципального образования j-м плательщиком в базовом году.</w:t>
      </w:r>
    </w:p>
    <w:p w:rsidR="00EC31B3" w:rsidRPr="00EC31B3" w:rsidRDefault="00EC31B3" w:rsidP="00FF62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Базовый объем налогов, сборов, задекларированных для уплаты в бюджет муниципального образования j-м плательщиком в базовом году (B</w:t>
      </w:r>
      <w:r w:rsidRPr="00EC31B3">
        <w:rPr>
          <w:rFonts w:ascii="Times New Roman" w:eastAsia="Calibri" w:hAnsi="Times New Roman" w:cs="Times New Roman"/>
          <w:sz w:val="28"/>
          <w:szCs w:val="28"/>
          <w:vertAlign w:val="subscript"/>
        </w:rPr>
        <w:t>0j</w:t>
      </w:r>
      <w:r w:rsidRPr="00EC31B3">
        <w:rPr>
          <w:rFonts w:ascii="Times New Roman" w:eastAsia="Calibri" w:hAnsi="Times New Roman" w:cs="Times New Roman"/>
          <w:sz w:val="28"/>
          <w:szCs w:val="28"/>
        </w:rPr>
        <w:t>), рассчитывается по формуле:</w:t>
      </w:r>
    </w:p>
    <w:p w:rsidR="00EC31B3" w:rsidRPr="00EC31B3" w:rsidRDefault="00EC31B3" w:rsidP="00FF6239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B</w:t>
      </w:r>
      <w:r w:rsidRPr="00EC31B3">
        <w:rPr>
          <w:rFonts w:ascii="Times New Roman" w:eastAsia="Calibri" w:hAnsi="Times New Roman" w:cs="Times New Roman"/>
          <w:sz w:val="28"/>
          <w:szCs w:val="28"/>
          <w:vertAlign w:val="subscript"/>
        </w:rPr>
        <w:t>0j</w:t>
      </w:r>
      <w:r w:rsidRPr="00EC31B3">
        <w:rPr>
          <w:rFonts w:ascii="Times New Roman" w:eastAsia="Calibri" w:hAnsi="Times New Roman" w:cs="Times New Roman"/>
          <w:sz w:val="28"/>
          <w:szCs w:val="28"/>
        </w:rPr>
        <w:t xml:space="preserve"> = N</w:t>
      </w:r>
      <w:r w:rsidRPr="00EC31B3">
        <w:rPr>
          <w:rFonts w:ascii="Times New Roman" w:eastAsia="Calibri" w:hAnsi="Times New Roman" w:cs="Times New Roman"/>
          <w:sz w:val="28"/>
          <w:szCs w:val="28"/>
          <w:vertAlign w:val="subscript"/>
        </w:rPr>
        <w:t>0j</w:t>
      </w:r>
      <w:r w:rsidRPr="00EC31B3">
        <w:rPr>
          <w:rFonts w:ascii="Times New Roman" w:eastAsia="Calibri" w:hAnsi="Times New Roman" w:cs="Times New Roman"/>
          <w:sz w:val="28"/>
          <w:szCs w:val="28"/>
        </w:rPr>
        <w:t xml:space="preserve"> + L</w:t>
      </w:r>
      <w:r w:rsidRPr="00EC31B3">
        <w:rPr>
          <w:rFonts w:ascii="Times New Roman" w:eastAsia="Calibri" w:hAnsi="Times New Roman" w:cs="Times New Roman"/>
          <w:sz w:val="28"/>
          <w:szCs w:val="28"/>
          <w:vertAlign w:val="subscript"/>
        </w:rPr>
        <w:t>0j</w:t>
      </w:r>
      <w:r w:rsidRPr="00EC31B3">
        <w:rPr>
          <w:rFonts w:ascii="Times New Roman" w:eastAsia="Calibri" w:hAnsi="Times New Roman" w:cs="Times New Roman"/>
          <w:sz w:val="28"/>
          <w:szCs w:val="28"/>
        </w:rPr>
        <w:t>,</w:t>
      </w:r>
      <w:r w:rsidR="00FF6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31B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N</w:t>
      </w:r>
      <w:r w:rsidRPr="00EC31B3">
        <w:rPr>
          <w:rFonts w:ascii="Times New Roman" w:eastAsia="Calibri" w:hAnsi="Times New Roman" w:cs="Times New Roman"/>
          <w:sz w:val="28"/>
          <w:szCs w:val="28"/>
          <w:vertAlign w:val="subscript"/>
        </w:rPr>
        <w:t>0j</w:t>
      </w:r>
      <w:r w:rsidRPr="00EC31B3">
        <w:rPr>
          <w:rFonts w:ascii="Times New Roman" w:eastAsia="Calibri" w:hAnsi="Times New Roman" w:cs="Times New Roman"/>
          <w:sz w:val="28"/>
          <w:szCs w:val="28"/>
        </w:rPr>
        <w:t xml:space="preserve"> - объем налогов, сборов, задекларированных для уплаты в бюджет муниципального образования j-м плательщиком в базовом году;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L</w:t>
      </w:r>
      <w:r w:rsidRPr="00EC31B3">
        <w:rPr>
          <w:rFonts w:ascii="Times New Roman" w:eastAsia="Calibri" w:hAnsi="Times New Roman" w:cs="Times New Roman"/>
          <w:sz w:val="28"/>
          <w:szCs w:val="28"/>
          <w:vertAlign w:val="subscript"/>
        </w:rPr>
        <w:t>0j</w:t>
      </w:r>
      <w:r w:rsidRPr="00EC31B3">
        <w:rPr>
          <w:rFonts w:ascii="Times New Roman" w:eastAsia="Calibri" w:hAnsi="Times New Roman" w:cs="Times New Roman"/>
          <w:sz w:val="28"/>
          <w:szCs w:val="28"/>
        </w:rPr>
        <w:t xml:space="preserve"> - объем льгот, предоставленных j-</w:t>
      </w:r>
      <w:proofErr w:type="spellStart"/>
      <w:r w:rsidRPr="00EC31B3">
        <w:rPr>
          <w:rFonts w:ascii="Times New Roman" w:eastAsia="Calibri" w:hAnsi="Times New Roman" w:cs="Times New Roman"/>
          <w:sz w:val="28"/>
          <w:szCs w:val="28"/>
        </w:rPr>
        <w:t>му</w:t>
      </w:r>
      <w:proofErr w:type="spellEnd"/>
      <w:r w:rsidRPr="00EC31B3">
        <w:rPr>
          <w:rFonts w:ascii="Times New Roman" w:eastAsia="Calibri" w:hAnsi="Times New Roman" w:cs="Times New Roman"/>
          <w:sz w:val="28"/>
          <w:szCs w:val="28"/>
        </w:rPr>
        <w:t xml:space="preserve"> плательщику в базовом году.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lastRenderedPageBreak/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C31B3">
        <w:rPr>
          <w:rFonts w:ascii="Times New Roman" w:eastAsia="Calibri" w:hAnsi="Times New Roman" w:cs="Times New Roman"/>
          <w:sz w:val="28"/>
          <w:szCs w:val="28"/>
        </w:rPr>
        <w:t>g</w:t>
      </w:r>
      <w:r w:rsidRPr="00EC31B3">
        <w:rPr>
          <w:rFonts w:ascii="Times New Roman" w:eastAsia="Calibri" w:hAnsi="Times New Roman" w:cs="Times New Roman"/>
          <w:sz w:val="28"/>
          <w:szCs w:val="28"/>
          <w:vertAlign w:val="subscript"/>
        </w:rPr>
        <w:t>i</w:t>
      </w:r>
      <w:proofErr w:type="spellEnd"/>
      <w:r w:rsidRPr="00EC31B3">
        <w:rPr>
          <w:rFonts w:ascii="Times New Roman" w:eastAsia="Calibri" w:hAnsi="Times New Roman" w:cs="Times New Roman"/>
          <w:sz w:val="28"/>
          <w:szCs w:val="28"/>
        </w:rPr>
        <w:t xml:space="preserve"> - номинальный темп прироста доходов бюджета муниципального образования в i-м году по отношению к базовому году.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r - расчетная стоимость среднесрочных рыночных заимствований муниципального образования, принимаемая на уровне 7,5 процента.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21. Куратор налогового расхода в рамках методики оценки эффективности налогового расхода муниципального образования вправе предусматривать дополнительные критерии оценки бюджетной эффективности налогового расхода муниципального образования.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22.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-о значимости вклада налогового расхода муниципального образования в достижение соответствующих показателей (индикаторов);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-о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23.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Паспорта налоговых расходов муниципального образования, 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администрацию ежегодно, до 1 октября текущего финансового года для обобщения.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B3">
        <w:rPr>
          <w:rFonts w:ascii="Times New Roman" w:eastAsia="Calibri" w:hAnsi="Times New Roman" w:cs="Times New Roman"/>
          <w:sz w:val="28"/>
          <w:szCs w:val="28"/>
        </w:rPr>
        <w:t>24.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 муниципального образования.</w:t>
      </w:r>
    </w:p>
    <w:p w:rsidR="00EC31B3" w:rsidRDefault="00EC31B3" w:rsidP="00FF623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F6239" w:rsidRPr="00EC31B3" w:rsidRDefault="00FF6239" w:rsidP="00FF6239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Calibri" w:hAnsi="Calibri" w:cs="Times New Roman"/>
          <w:sz w:val="24"/>
          <w:szCs w:val="24"/>
        </w:rPr>
      </w:pPr>
    </w:p>
    <w:p w:rsidR="00EC31B3" w:rsidRDefault="00EC31B3" w:rsidP="00EC3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Calibri" w:hAnsi="Calibri" w:cs="Times New Roman"/>
          <w:sz w:val="24"/>
          <w:szCs w:val="24"/>
        </w:rPr>
      </w:pPr>
    </w:p>
    <w:p w:rsidR="00AB6216" w:rsidRDefault="00AB6216" w:rsidP="00EC3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Calibri" w:hAnsi="Calibri" w:cs="Times New Roman"/>
          <w:sz w:val="24"/>
          <w:szCs w:val="24"/>
        </w:rPr>
      </w:pPr>
    </w:p>
    <w:p w:rsidR="00AB6216" w:rsidRDefault="00AB6216" w:rsidP="00EC3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Calibri" w:hAnsi="Calibri" w:cs="Times New Roman"/>
          <w:sz w:val="24"/>
          <w:szCs w:val="24"/>
        </w:rPr>
      </w:pPr>
    </w:p>
    <w:p w:rsidR="00AB6216" w:rsidRDefault="00AB6216" w:rsidP="00EC3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Calibri" w:hAnsi="Calibri" w:cs="Times New Roman"/>
          <w:sz w:val="24"/>
          <w:szCs w:val="24"/>
        </w:rPr>
      </w:pPr>
    </w:p>
    <w:p w:rsidR="00AB6216" w:rsidRDefault="00AB6216" w:rsidP="00EC3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Calibri" w:hAnsi="Calibri" w:cs="Times New Roman"/>
          <w:sz w:val="24"/>
          <w:szCs w:val="24"/>
        </w:rPr>
      </w:pPr>
    </w:p>
    <w:p w:rsidR="00AB6216" w:rsidRPr="00EC31B3" w:rsidRDefault="00AB6216" w:rsidP="00EC3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Calibri" w:hAnsi="Calibri" w:cs="Times New Roman"/>
          <w:sz w:val="24"/>
          <w:szCs w:val="24"/>
        </w:rPr>
      </w:pPr>
    </w:p>
    <w:p w:rsidR="00EC31B3" w:rsidRPr="00EC31B3" w:rsidRDefault="00EC31B3" w:rsidP="00EC31B3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4820" w:right="142" w:hanging="142"/>
        <w:jc w:val="center"/>
        <w:outlineLvl w:val="1"/>
        <w:rPr>
          <w:rFonts w:ascii="Times New Roman" w:eastAsia="Calibri" w:hAnsi="Times New Roman" w:cs="Times New Roman"/>
        </w:rPr>
      </w:pPr>
      <w:r w:rsidRPr="00EC31B3">
        <w:rPr>
          <w:rFonts w:ascii="Times New Roman" w:eastAsia="Calibri" w:hAnsi="Times New Roman" w:cs="Times New Roman"/>
        </w:rPr>
        <w:lastRenderedPageBreak/>
        <w:t xml:space="preserve">  Приложение к Порядку формирования</w:t>
      </w:r>
    </w:p>
    <w:p w:rsidR="00EC31B3" w:rsidRPr="00EC31B3" w:rsidRDefault="00EC31B3" w:rsidP="00EC31B3">
      <w:pPr>
        <w:tabs>
          <w:tab w:val="left" w:pos="4253"/>
          <w:tab w:val="left" w:pos="5670"/>
        </w:tabs>
        <w:autoSpaceDE w:val="0"/>
        <w:autoSpaceDN w:val="0"/>
        <w:adjustRightInd w:val="0"/>
        <w:spacing w:after="0" w:line="240" w:lineRule="auto"/>
        <w:ind w:left="4820" w:right="142" w:hanging="142"/>
        <w:jc w:val="center"/>
        <w:outlineLvl w:val="1"/>
        <w:rPr>
          <w:rFonts w:ascii="Times New Roman" w:eastAsia="Calibri" w:hAnsi="Times New Roman" w:cs="Times New Roman"/>
        </w:rPr>
      </w:pPr>
      <w:r w:rsidRPr="00EC31B3">
        <w:rPr>
          <w:rFonts w:ascii="Times New Roman" w:eastAsia="Calibri" w:hAnsi="Times New Roman" w:cs="Times New Roman"/>
        </w:rPr>
        <w:t xml:space="preserve">  перечня налоговых расходов и оценки налоговых расходов в муниципальном образовании «Сельское поселение «Капцегайтуйское»</w:t>
      </w:r>
    </w:p>
    <w:p w:rsidR="00EC31B3" w:rsidRPr="00EC31B3" w:rsidRDefault="00EC31B3" w:rsidP="00EC31B3">
      <w:pPr>
        <w:tabs>
          <w:tab w:val="left" w:pos="4253"/>
          <w:tab w:val="left" w:pos="5670"/>
        </w:tabs>
        <w:autoSpaceDE w:val="0"/>
        <w:autoSpaceDN w:val="0"/>
        <w:adjustRightInd w:val="0"/>
        <w:spacing w:after="0" w:line="240" w:lineRule="auto"/>
        <w:ind w:left="4820" w:right="142" w:hanging="142"/>
        <w:jc w:val="center"/>
        <w:outlineLvl w:val="1"/>
        <w:rPr>
          <w:rFonts w:ascii="Times New Roman" w:eastAsia="Calibri" w:hAnsi="Times New Roman" w:cs="Times New Roman"/>
        </w:rPr>
      </w:pP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133"/>
      <w:bookmarkEnd w:id="1"/>
      <w:r w:rsidRPr="00EC31B3">
        <w:rPr>
          <w:rFonts w:ascii="Times New Roman" w:eastAsia="Calibri" w:hAnsi="Times New Roman" w:cs="Times New Roman"/>
          <w:b/>
          <w:sz w:val="28"/>
          <w:szCs w:val="28"/>
        </w:rPr>
        <w:t>Перечень информации, включаемой в паспорт налогового расхода</w:t>
      </w:r>
    </w:p>
    <w:p w:rsidR="00EC31B3" w:rsidRPr="00EC31B3" w:rsidRDefault="00AB6216" w:rsidP="00EC3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EC31B3" w:rsidRPr="00EC31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сельском поселении</w:t>
      </w:r>
      <w:r w:rsidR="00EC31B3" w:rsidRPr="00EC31B3">
        <w:rPr>
          <w:rFonts w:ascii="Times New Roman" w:eastAsia="Calibri" w:hAnsi="Times New Roman" w:cs="Times New Roman"/>
          <w:b/>
          <w:sz w:val="28"/>
          <w:szCs w:val="28"/>
        </w:rPr>
        <w:t xml:space="preserve"> «Капцегайтуйское»</w:t>
      </w:r>
    </w:p>
    <w:p w:rsidR="00EC31B3" w:rsidRPr="00EC31B3" w:rsidRDefault="00EC31B3" w:rsidP="00EC3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5938"/>
        <w:gridCol w:w="3214"/>
      </w:tblGrid>
      <w:tr w:rsidR="00EC31B3" w:rsidRPr="00EC31B3" w:rsidTr="006F369A">
        <w:trPr>
          <w:trHeight w:val="279"/>
        </w:trPr>
        <w:tc>
          <w:tcPr>
            <w:tcW w:w="6450" w:type="dxa"/>
            <w:gridSpan w:val="2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Предоставляемая информация</w:t>
            </w:r>
          </w:p>
        </w:tc>
        <w:tc>
          <w:tcPr>
            <w:tcW w:w="3214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Источник данных</w:t>
            </w:r>
          </w:p>
        </w:tc>
      </w:tr>
      <w:tr w:rsidR="00EC31B3" w:rsidRPr="00EC31B3" w:rsidTr="006F369A">
        <w:trPr>
          <w:trHeight w:val="452"/>
        </w:trPr>
        <w:tc>
          <w:tcPr>
            <w:tcW w:w="9664" w:type="dxa"/>
            <w:gridSpan w:val="3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I. Нормативные характеристики налогового расхода в муниципальном образовании (далее-налоговый расход)</w:t>
            </w:r>
          </w:p>
        </w:tc>
      </w:tr>
      <w:tr w:rsidR="00EC31B3" w:rsidRPr="00EC31B3" w:rsidTr="006F369A">
        <w:trPr>
          <w:trHeight w:val="902"/>
        </w:trPr>
        <w:tc>
          <w:tcPr>
            <w:tcW w:w="512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37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214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перечень налоговых расходов </w:t>
            </w:r>
          </w:p>
        </w:tc>
      </w:tr>
      <w:tr w:rsidR="00EC31B3" w:rsidRPr="00EC31B3" w:rsidTr="006F369A">
        <w:trPr>
          <w:trHeight w:val="1269"/>
        </w:trPr>
        <w:tc>
          <w:tcPr>
            <w:tcW w:w="512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937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3214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перечень налоговых расходов </w:t>
            </w:r>
          </w:p>
        </w:tc>
      </w:tr>
      <w:tr w:rsidR="00EC31B3" w:rsidRPr="00EC31B3" w:rsidTr="006F369A">
        <w:trPr>
          <w:trHeight w:val="913"/>
        </w:trPr>
        <w:tc>
          <w:tcPr>
            <w:tcW w:w="512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937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214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перечень налоговых расходов </w:t>
            </w:r>
          </w:p>
        </w:tc>
      </w:tr>
      <w:tr w:rsidR="00EC31B3" w:rsidRPr="00EC31B3" w:rsidTr="006F369A">
        <w:trPr>
          <w:trHeight w:val="879"/>
        </w:trPr>
        <w:tc>
          <w:tcPr>
            <w:tcW w:w="512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937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214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EC31B3" w:rsidRPr="00EC31B3" w:rsidTr="006F369A">
        <w:trPr>
          <w:trHeight w:val="700"/>
        </w:trPr>
        <w:tc>
          <w:tcPr>
            <w:tcW w:w="512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937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214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EC31B3" w:rsidRPr="00EC31B3" w:rsidTr="006F369A">
        <w:trPr>
          <w:trHeight w:val="1116"/>
        </w:trPr>
        <w:tc>
          <w:tcPr>
            <w:tcW w:w="512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937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214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EC31B3" w:rsidRPr="00EC31B3" w:rsidTr="006F369A">
        <w:trPr>
          <w:trHeight w:val="1178"/>
        </w:trPr>
        <w:tc>
          <w:tcPr>
            <w:tcW w:w="512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937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214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EC31B3" w:rsidRPr="00EC31B3" w:rsidTr="006F369A">
        <w:trPr>
          <w:trHeight w:val="307"/>
        </w:trPr>
        <w:tc>
          <w:tcPr>
            <w:tcW w:w="9664" w:type="dxa"/>
            <w:gridSpan w:val="3"/>
            <w:vAlign w:val="center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II. Целевые характеристики налогового расхода </w:t>
            </w:r>
          </w:p>
        </w:tc>
      </w:tr>
      <w:tr w:rsidR="00EC31B3" w:rsidRPr="00EC31B3" w:rsidTr="006F369A">
        <w:trPr>
          <w:trHeight w:val="449"/>
        </w:trPr>
        <w:tc>
          <w:tcPr>
            <w:tcW w:w="512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937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Цели предоставления налоговых расходов </w:t>
            </w:r>
          </w:p>
        </w:tc>
        <w:tc>
          <w:tcPr>
            <w:tcW w:w="3214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EC31B3" w:rsidRPr="00EC31B3" w:rsidTr="006F369A">
        <w:trPr>
          <w:trHeight w:val="3243"/>
        </w:trPr>
        <w:tc>
          <w:tcPr>
            <w:tcW w:w="512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5937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214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налоговых расходов и данные куратора налогового расхода</w:t>
            </w:r>
          </w:p>
        </w:tc>
      </w:tr>
      <w:tr w:rsidR="00EC31B3" w:rsidRPr="00EC31B3" w:rsidTr="006F369A">
        <w:trPr>
          <w:trHeight w:val="1254"/>
        </w:trPr>
        <w:tc>
          <w:tcPr>
            <w:tcW w:w="512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937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Наименования структурных элементов муниципальных программ муниципального образования,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214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перечень налоговых расходов </w:t>
            </w:r>
          </w:p>
        </w:tc>
      </w:tr>
      <w:tr w:rsidR="00EC31B3" w:rsidRPr="00EC31B3" w:rsidTr="006F369A">
        <w:trPr>
          <w:trHeight w:val="2819"/>
        </w:trPr>
        <w:tc>
          <w:tcPr>
            <w:tcW w:w="512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937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Показатели (индикаторы)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214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EC31B3" w:rsidRPr="00EC31B3" w:rsidTr="006F369A">
        <w:trPr>
          <w:trHeight w:val="2840"/>
        </w:trPr>
        <w:tc>
          <w:tcPr>
            <w:tcW w:w="512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937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214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EC31B3" w:rsidRPr="00EC31B3" w:rsidTr="006F369A">
        <w:trPr>
          <w:trHeight w:val="3383"/>
        </w:trPr>
        <w:tc>
          <w:tcPr>
            <w:tcW w:w="512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5937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214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EC31B3" w:rsidRPr="00EC31B3" w:rsidTr="006F369A">
        <w:trPr>
          <w:trHeight w:val="350"/>
        </w:trPr>
        <w:tc>
          <w:tcPr>
            <w:tcW w:w="9664" w:type="dxa"/>
            <w:gridSpan w:val="3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III. Фискальные характеристики налогового расхода </w:t>
            </w:r>
          </w:p>
        </w:tc>
      </w:tr>
      <w:tr w:rsidR="00EC31B3" w:rsidRPr="00EC31B3" w:rsidTr="006F369A">
        <w:trPr>
          <w:trHeight w:val="1305"/>
        </w:trPr>
        <w:tc>
          <w:tcPr>
            <w:tcW w:w="512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937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214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главный администратор доходов местного бюджета, администрация</w:t>
            </w:r>
          </w:p>
        </w:tc>
      </w:tr>
      <w:tr w:rsidR="00EC31B3" w:rsidRPr="00EC31B3" w:rsidTr="006F369A">
        <w:trPr>
          <w:trHeight w:val="1484"/>
        </w:trPr>
        <w:tc>
          <w:tcPr>
            <w:tcW w:w="512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937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214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EC31B3" w:rsidRPr="00EC31B3" w:rsidTr="006F369A">
        <w:trPr>
          <w:trHeight w:val="721"/>
        </w:trPr>
        <w:tc>
          <w:tcPr>
            <w:tcW w:w="512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937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3214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главный администратор доходов местного бюджета</w:t>
            </w:r>
          </w:p>
        </w:tc>
      </w:tr>
      <w:tr w:rsidR="00EC31B3" w:rsidRPr="00EC31B3" w:rsidTr="006F369A">
        <w:trPr>
          <w:trHeight w:val="1509"/>
        </w:trPr>
        <w:tc>
          <w:tcPr>
            <w:tcW w:w="512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937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214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главный администратор доходов местного бюджета</w:t>
            </w:r>
          </w:p>
        </w:tc>
      </w:tr>
      <w:tr w:rsidR="00EC31B3" w:rsidRPr="00EC31B3" w:rsidTr="006F369A">
        <w:trPr>
          <w:trHeight w:val="1513"/>
        </w:trPr>
        <w:tc>
          <w:tcPr>
            <w:tcW w:w="512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937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3214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главный администратор доходов местного бюджета</w:t>
            </w:r>
          </w:p>
        </w:tc>
      </w:tr>
      <w:tr w:rsidR="00EC31B3" w:rsidRPr="00EC31B3" w:rsidTr="006F369A">
        <w:trPr>
          <w:trHeight w:val="2125"/>
        </w:trPr>
        <w:tc>
          <w:tcPr>
            <w:tcW w:w="512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937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Объем налогов, сборов задекларированный для уплаты в уплаты в бюджет муниципального образования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214" w:type="dxa"/>
          </w:tcPr>
          <w:p w:rsidR="00EC31B3" w:rsidRPr="00EC31B3" w:rsidRDefault="00EC31B3" w:rsidP="00EC3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1B3">
              <w:rPr>
                <w:rFonts w:ascii="Times New Roman" w:eastAsia="Calibri" w:hAnsi="Times New Roman" w:cs="Times New Roman"/>
                <w:sz w:val="26"/>
                <w:szCs w:val="26"/>
              </w:rPr>
              <w:t>главный администратор доходов местного бюджета</w:t>
            </w:r>
          </w:p>
        </w:tc>
      </w:tr>
    </w:tbl>
    <w:p w:rsidR="00EC31B3" w:rsidRDefault="00EC31B3"/>
    <w:sectPr w:rsidR="00EC31B3" w:rsidSect="00AB621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F00D9"/>
    <w:multiLevelType w:val="hybridMultilevel"/>
    <w:tmpl w:val="33F6B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EB"/>
    <w:rsid w:val="001A7548"/>
    <w:rsid w:val="001D5BD0"/>
    <w:rsid w:val="00212B12"/>
    <w:rsid w:val="00581CEB"/>
    <w:rsid w:val="00803BE7"/>
    <w:rsid w:val="00AB6216"/>
    <w:rsid w:val="00EC31B3"/>
    <w:rsid w:val="00F365E7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3E6E"/>
  <w15:chartTrackingRefBased/>
  <w15:docId w15:val="{DC1A4165-23B5-4342-BA50-B764EB96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6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6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4020</Words>
  <Characters>22919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2020-01-10T23:57:00Z</cp:lastPrinted>
  <dcterms:created xsi:type="dcterms:W3CDTF">2020-01-10T17:26:00Z</dcterms:created>
  <dcterms:modified xsi:type="dcterms:W3CDTF">2020-01-11T00:08:00Z</dcterms:modified>
</cp:coreProperties>
</file>